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pPr w:rightFromText="794" w:topFromText="567" w:vertAnchor="page" w:horzAnchor="page" w:tblpX="1" w:tblpY="11284"/>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bottom w:w="57" w:type="dxa"/>
          <w:right w:w="794" w:type="dxa"/>
        </w:tblCellMar>
        <w:tblLook w:val="04A0"/>
      </w:tblPr>
      <w:tblGrid>
        <w:gridCol w:w="8083"/>
        <w:gridCol w:w="3824"/>
      </w:tblGrid>
      <w:tr w:rsidR="002F0D6A" w:rsidTr="005C675F">
        <w:trPr>
          <w:trHeight w:val="3254"/>
        </w:trPr>
        <w:tc>
          <w:tcPr>
            <w:tcW w:w="11907" w:type="dxa"/>
            <w:gridSpan w:val="2"/>
            <w:shd w:val="clear" w:color="auto" w:fill="F2F2F2"/>
            <w:vAlign w:val="center"/>
          </w:tcPr>
          <w:p w:rsidR="00D64764" w:rsidRDefault="00D64764" w:rsidP="00D64764">
            <w:pPr>
              <w:pStyle w:val="a5"/>
              <w:ind w:left="1137"/>
              <w:rPr>
                <w:rFonts w:asciiTheme="majorHAnsi" w:hAnsiTheme="majorHAnsi"/>
                <w:lang w:val="en-US"/>
              </w:rPr>
            </w:pPr>
          </w:p>
          <w:p w:rsidR="00D64764" w:rsidRPr="002E448A" w:rsidRDefault="00D64764" w:rsidP="00D64764">
            <w:pPr>
              <w:pStyle w:val="a5"/>
              <w:ind w:left="1137"/>
              <w:rPr>
                <w:rFonts w:ascii="Calibri Light" w:hAnsi="Calibri Light"/>
                <w:b/>
                <w:color w:val="FFFFFF"/>
                <w:sz w:val="20"/>
                <w:lang w:val="uk-UA"/>
              </w:rPr>
            </w:pPr>
            <w:r>
              <w:rPr>
                <w:rFonts w:asciiTheme="majorHAnsi" w:hAnsiTheme="majorHAnsi"/>
                <w:lang w:val="en-US"/>
              </w:rPr>
              <w:br w:type="page"/>
            </w:r>
            <w:r w:rsidRPr="002E448A">
              <w:rPr>
                <w:rFonts w:ascii="Calibri Light" w:hAnsi="Calibri Light"/>
                <w:b/>
                <w:color w:val="FFFFFF"/>
                <w:sz w:val="20"/>
                <w:lang w:val="uk-UA"/>
              </w:rPr>
              <w:t xml:space="preserve">Довідка </w:t>
            </w:r>
          </w:p>
          <w:p w:rsidR="00D64764" w:rsidRPr="008C0CCE" w:rsidRDefault="00D64764" w:rsidP="00D64764">
            <w:pPr>
              <w:pStyle w:val="a5"/>
              <w:tabs>
                <w:tab w:val="left" w:pos="10910"/>
              </w:tabs>
              <w:ind w:left="1137" w:right="203"/>
              <w:rPr>
                <w:rFonts w:ascii="Calibri Light" w:hAnsi="Calibri Light"/>
                <w:color w:val="FFFFFF"/>
                <w:sz w:val="20"/>
                <w:lang w:val="uk-UA"/>
              </w:rPr>
            </w:pPr>
          </w:p>
          <w:p w:rsidR="00D64764" w:rsidRPr="008C0CCE" w:rsidRDefault="00D64764" w:rsidP="00D64764">
            <w:pPr>
              <w:pStyle w:val="a5"/>
              <w:ind w:left="1137" w:right="203"/>
              <w:jc w:val="both"/>
              <w:rPr>
                <w:rFonts w:ascii="Calibri Light" w:hAnsi="Calibri Light"/>
                <w:color w:val="FFFFFF"/>
                <w:sz w:val="20"/>
                <w:lang w:val="uk-UA"/>
              </w:rPr>
            </w:pPr>
            <w:r w:rsidRPr="00251EEA">
              <w:rPr>
                <w:rFonts w:ascii="Calibri Light" w:hAnsi="Calibri Light"/>
                <w:color w:val="FFFFFF"/>
                <w:sz w:val="20"/>
                <w:lang w:val="uk-UA"/>
              </w:rPr>
              <w:t>ТОВ «Дніпровські енергетичні послуги»</w:t>
            </w:r>
            <w:r w:rsidRPr="00D301D4">
              <w:rPr>
                <w:rFonts w:ascii="Calibri Light" w:hAnsi="Calibri Light"/>
                <w:i/>
                <w:color w:val="FFFFFF"/>
                <w:sz w:val="20"/>
                <w:lang w:val="uk-UA"/>
              </w:rPr>
              <w:t xml:space="preserve"> </w:t>
            </w:r>
            <w:r w:rsidRPr="00D301D4">
              <w:rPr>
                <w:rFonts w:ascii="Calibri Light" w:hAnsi="Calibri Light"/>
                <w:color w:val="FFFFFF"/>
                <w:sz w:val="20"/>
                <w:lang w:val="uk-UA"/>
              </w:rPr>
              <w:t xml:space="preserve">— постачальник електроенергії та провайдер продуктів і сервісів із підвищення енергоефективності. Держава визначила </w:t>
            </w:r>
            <w:r w:rsidRPr="00D301D4">
              <w:rPr>
                <w:rFonts w:ascii="Calibri Light" w:hAnsi="Calibri Light"/>
                <w:i/>
                <w:color w:val="FFFFFF"/>
                <w:sz w:val="20"/>
                <w:lang w:val="uk-UA"/>
              </w:rPr>
              <w:t>Дніпровські енергетичні послуги</w:t>
            </w:r>
            <w:r w:rsidRPr="00D301D4">
              <w:rPr>
                <w:rFonts w:ascii="Calibri Light" w:hAnsi="Calibri Light"/>
                <w:color w:val="FFFFFF"/>
                <w:sz w:val="20"/>
                <w:lang w:val="uk-UA"/>
              </w:rPr>
              <w:t xml:space="preserve"> постачальником універсальної послуги в місті Дніпро та Дніпропетровській області на два роки з 1 січня 2019 року.</w:t>
            </w:r>
          </w:p>
          <w:p w:rsidR="00D64764" w:rsidRPr="008C0CCE" w:rsidRDefault="00D64764" w:rsidP="00D64764">
            <w:pPr>
              <w:pStyle w:val="a5"/>
              <w:ind w:left="1137"/>
              <w:rPr>
                <w:rFonts w:ascii="Calibri Light" w:hAnsi="Calibri Light"/>
                <w:color w:val="FFFFFF"/>
                <w:sz w:val="20"/>
                <w:lang w:val="uk-UA"/>
              </w:rPr>
            </w:pPr>
          </w:p>
          <w:p w:rsidR="00D64764" w:rsidRPr="008C0CCE" w:rsidRDefault="00D64764" w:rsidP="00D64764">
            <w:pPr>
              <w:pStyle w:val="a5"/>
              <w:ind w:left="1137"/>
              <w:rPr>
                <w:rFonts w:ascii="Calibri Light" w:hAnsi="Calibri Light"/>
                <w:color w:val="FFFFFF"/>
                <w:sz w:val="20"/>
                <w:lang w:val="uk-UA"/>
              </w:rPr>
            </w:pPr>
            <w:r w:rsidRPr="008C0CCE">
              <w:rPr>
                <w:rFonts w:ascii="Calibri Light" w:hAnsi="Calibri Light"/>
                <w:color w:val="FFFFFF"/>
                <w:sz w:val="20"/>
                <w:lang w:val="uk-UA"/>
              </w:rPr>
              <w:t xml:space="preserve">Функції компанії: </w:t>
            </w:r>
          </w:p>
          <w:p w:rsidR="00D64764" w:rsidRPr="008C0CCE" w:rsidRDefault="00D64764" w:rsidP="00D64764">
            <w:pPr>
              <w:pStyle w:val="a5"/>
              <w:numPr>
                <w:ilvl w:val="0"/>
                <w:numId w:val="1"/>
              </w:numPr>
              <w:ind w:left="1421" w:hanging="284"/>
              <w:rPr>
                <w:rFonts w:ascii="Calibri Light" w:hAnsi="Calibri Light"/>
                <w:color w:val="FFFFFF"/>
                <w:sz w:val="20"/>
                <w:lang w:val="uk-UA"/>
              </w:rPr>
            </w:pPr>
            <w:r w:rsidRPr="008C0CCE">
              <w:rPr>
                <w:rFonts w:ascii="Calibri Light" w:hAnsi="Calibri Light"/>
                <w:color w:val="FFFFFF"/>
                <w:sz w:val="20"/>
                <w:lang w:val="uk-UA"/>
              </w:rPr>
              <w:t>продає електроенергію та забезпечує розрахунки</w:t>
            </w:r>
          </w:p>
          <w:p w:rsidR="00D64764" w:rsidRPr="008C0CCE" w:rsidRDefault="00D64764" w:rsidP="00D64764">
            <w:pPr>
              <w:pStyle w:val="a5"/>
              <w:numPr>
                <w:ilvl w:val="0"/>
                <w:numId w:val="1"/>
              </w:numPr>
              <w:ind w:left="1421" w:hanging="284"/>
              <w:rPr>
                <w:rFonts w:ascii="Calibri Light" w:hAnsi="Calibri Light"/>
                <w:color w:val="FFFFFF"/>
                <w:sz w:val="20"/>
                <w:lang w:val="uk-UA"/>
              </w:rPr>
            </w:pPr>
            <w:r w:rsidRPr="008C0CCE">
              <w:rPr>
                <w:rFonts w:ascii="Calibri Light" w:hAnsi="Calibri Light"/>
                <w:color w:val="FFFFFF"/>
                <w:sz w:val="20"/>
                <w:lang w:val="uk-UA"/>
              </w:rPr>
              <w:t>надає клієнтам інформацію та консультує щодо споживання електроенергії</w:t>
            </w:r>
          </w:p>
          <w:p w:rsidR="00D64764" w:rsidRPr="008C0CCE" w:rsidRDefault="00D64764" w:rsidP="00D64764">
            <w:pPr>
              <w:pStyle w:val="a5"/>
              <w:numPr>
                <w:ilvl w:val="0"/>
                <w:numId w:val="1"/>
              </w:numPr>
              <w:ind w:left="1421" w:hanging="284"/>
              <w:rPr>
                <w:rFonts w:ascii="Calibri Light" w:hAnsi="Calibri Light"/>
                <w:color w:val="FFFFFF"/>
                <w:sz w:val="20"/>
                <w:lang w:val="uk-UA"/>
              </w:rPr>
            </w:pPr>
            <w:r>
              <w:rPr>
                <w:rFonts w:ascii="Calibri Light" w:hAnsi="Calibri Light"/>
                <w:color w:val="FFFFFF"/>
                <w:sz w:val="20"/>
                <w:lang w:val="uk-UA"/>
              </w:rPr>
              <w:t>пропону</w:t>
            </w:r>
            <w:r w:rsidRPr="008C0CCE">
              <w:rPr>
                <w:rFonts w:ascii="Calibri Light" w:hAnsi="Calibri Light"/>
                <w:color w:val="FFFFFF"/>
                <w:sz w:val="20"/>
                <w:lang w:val="uk-UA"/>
              </w:rPr>
              <w:t>є сервіси та продукти з підвищення енергоефективності</w:t>
            </w:r>
          </w:p>
          <w:p w:rsidR="00D64764" w:rsidRPr="008C0CCE" w:rsidRDefault="00D64764" w:rsidP="00D64764">
            <w:pPr>
              <w:pStyle w:val="a5"/>
              <w:numPr>
                <w:ilvl w:val="0"/>
                <w:numId w:val="1"/>
              </w:numPr>
              <w:ind w:left="1421" w:hanging="284"/>
              <w:rPr>
                <w:rFonts w:ascii="Calibri Light" w:hAnsi="Calibri Light"/>
                <w:color w:val="FFFFFF"/>
                <w:sz w:val="20"/>
                <w:lang w:val="uk-UA"/>
              </w:rPr>
            </w:pPr>
            <w:r w:rsidRPr="008C0CCE">
              <w:rPr>
                <w:rFonts w:ascii="Calibri Light" w:hAnsi="Calibri Light"/>
                <w:color w:val="FFFFFF"/>
                <w:sz w:val="20"/>
                <w:lang w:val="uk-UA"/>
              </w:rPr>
              <w:t>надає інші додаткові послуги для комфортного енергоспоживання</w:t>
            </w:r>
          </w:p>
          <w:p w:rsidR="00D64764" w:rsidRPr="008C0CCE" w:rsidRDefault="00D64764" w:rsidP="00D64764">
            <w:pPr>
              <w:pStyle w:val="a5"/>
              <w:ind w:left="1137"/>
              <w:rPr>
                <w:rFonts w:ascii="Calibri Light" w:hAnsi="Calibri Light"/>
                <w:color w:val="FFFFFF"/>
                <w:sz w:val="20"/>
                <w:lang w:val="uk-UA"/>
              </w:rPr>
            </w:pPr>
          </w:p>
          <w:p w:rsidR="00D64764" w:rsidRDefault="00D64764" w:rsidP="00D64764">
            <w:pPr>
              <w:pStyle w:val="a5"/>
              <w:ind w:left="1137"/>
              <w:rPr>
                <w:rFonts w:ascii="Calibri Light" w:hAnsi="Calibri Light"/>
                <w:color w:val="FFFFFF"/>
                <w:sz w:val="20"/>
                <w:lang w:val="uk-UA"/>
              </w:rPr>
            </w:pPr>
            <w:r w:rsidRPr="00D301D4">
              <w:rPr>
                <w:rFonts w:ascii="Calibri Light" w:hAnsi="Calibri Light"/>
                <w:i/>
                <w:color w:val="FFFFFF"/>
                <w:sz w:val="20"/>
                <w:lang w:val="uk-UA"/>
              </w:rPr>
              <w:t xml:space="preserve">Дніпровські енергетичні послуги </w:t>
            </w:r>
            <w:r w:rsidRPr="00D301D4">
              <w:rPr>
                <w:rFonts w:ascii="Calibri Light" w:hAnsi="Calibri Light"/>
                <w:color w:val="FFFFFF"/>
                <w:sz w:val="20"/>
                <w:lang w:val="uk-UA"/>
              </w:rPr>
              <w:t>обслуговують майже півтора мільйони домогосподарств.</w:t>
            </w:r>
          </w:p>
          <w:p w:rsidR="002F0D6A" w:rsidRPr="00422D39" w:rsidRDefault="002F0D6A" w:rsidP="00A21409">
            <w:pPr>
              <w:pStyle w:val="a5"/>
              <w:ind w:left="1137"/>
              <w:rPr>
                <w:lang w:val="uk-UA"/>
              </w:rPr>
            </w:pPr>
          </w:p>
        </w:tc>
      </w:tr>
      <w:tr w:rsidR="00D64764" w:rsidRPr="0023196E" w:rsidTr="005C675F">
        <w:trPr>
          <w:trHeight w:val="964"/>
        </w:trPr>
        <w:tc>
          <w:tcPr>
            <w:tcW w:w="8083" w:type="dxa"/>
            <w:shd w:val="clear" w:color="auto" w:fill="auto"/>
            <w:vAlign w:val="bottom"/>
          </w:tcPr>
          <w:p w:rsidR="00D64764" w:rsidRPr="0023196E" w:rsidRDefault="00D64764" w:rsidP="00D64764">
            <w:pPr>
              <w:pStyle w:val="a5"/>
              <w:ind w:left="1137"/>
              <w:rPr>
                <w:rFonts w:ascii="Verdana" w:hAnsi="Verdana"/>
                <w:sz w:val="18"/>
                <w:szCs w:val="18"/>
                <w:lang w:val="en-US"/>
              </w:rPr>
            </w:pPr>
            <w:r w:rsidRPr="0023196E">
              <w:rPr>
                <w:rFonts w:ascii="Verdana" w:hAnsi="Verdana"/>
                <w:noProof/>
                <w:sz w:val="18"/>
                <w:szCs w:val="18"/>
                <w:lang w:eastAsia="ru-RU"/>
              </w:rPr>
              <w:drawing>
                <wp:inline distT="0" distB="0" distL="0" distR="0">
                  <wp:extent cx="3745836" cy="410400"/>
                  <wp:effectExtent l="0" t="0" r="762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contacts_KEU.emf"/>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745836" cy="410400"/>
                          </a:xfrm>
                          <a:prstGeom prst="rect">
                            <a:avLst/>
                          </a:prstGeom>
                        </pic:spPr>
                      </pic:pic>
                    </a:graphicData>
                  </a:graphic>
                </wp:inline>
              </w:drawing>
            </w:r>
          </w:p>
        </w:tc>
        <w:tc>
          <w:tcPr>
            <w:tcW w:w="3824" w:type="dxa"/>
            <w:shd w:val="clear" w:color="auto" w:fill="auto"/>
            <w:vAlign w:val="center"/>
          </w:tcPr>
          <w:p w:rsidR="00D64764" w:rsidRPr="0023196E" w:rsidRDefault="00D64764" w:rsidP="00D64764">
            <w:pPr>
              <w:pStyle w:val="a5"/>
              <w:ind w:right="851"/>
              <w:jc w:val="right"/>
              <w:rPr>
                <w:rFonts w:ascii="Verdana" w:hAnsi="Verdana"/>
                <w:sz w:val="18"/>
                <w:szCs w:val="18"/>
              </w:rPr>
            </w:pPr>
          </w:p>
          <w:p w:rsidR="00D64764" w:rsidRPr="0023196E" w:rsidRDefault="00D64764" w:rsidP="00D64764">
            <w:pPr>
              <w:pStyle w:val="a5"/>
              <w:tabs>
                <w:tab w:val="left" w:pos="2827"/>
              </w:tabs>
              <w:ind w:right="203"/>
              <w:jc w:val="right"/>
              <w:rPr>
                <w:rFonts w:ascii="Verdana" w:hAnsi="Verdana"/>
                <w:sz w:val="18"/>
                <w:szCs w:val="18"/>
              </w:rPr>
            </w:pPr>
            <w:r w:rsidRPr="0023196E">
              <w:rPr>
                <w:rFonts w:ascii="Verdana" w:hAnsi="Verdana"/>
                <w:noProof/>
                <w:sz w:val="18"/>
                <w:szCs w:val="18"/>
                <w:lang w:eastAsia="ru-RU"/>
              </w:rPr>
              <w:drawing>
                <wp:inline distT="0" distB="0" distL="0" distR="0">
                  <wp:extent cx="1146004" cy="180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site_kep.emf"/>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46004" cy="180000"/>
                          </a:xfrm>
                          <a:prstGeom prst="rect">
                            <a:avLst/>
                          </a:prstGeom>
                        </pic:spPr>
                      </pic:pic>
                    </a:graphicData>
                  </a:graphic>
                </wp:inline>
              </w:drawing>
            </w:r>
          </w:p>
        </w:tc>
      </w:tr>
    </w:tbl>
    <w:p w:rsidR="0046550F" w:rsidRPr="00122190" w:rsidRDefault="0046550F" w:rsidP="0046550F">
      <w:pPr>
        <w:spacing w:before="120"/>
        <w:ind w:left="142" w:right="21"/>
        <w:jc w:val="both"/>
        <w:rPr>
          <w:rFonts w:ascii="Verdana" w:hAnsi="Verdana"/>
          <w:b/>
          <w:bCs/>
          <w:sz w:val="22"/>
          <w:szCs w:val="22"/>
          <w:lang w:val="uk-UA" w:eastAsia="ru-RU"/>
        </w:rPr>
      </w:pPr>
      <w:r w:rsidRPr="00122190">
        <w:rPr>
          <w:rFonts w:ascii="Verdana" w:hAnsi="Verdana"/>
          <w:b/>
          <w:bCs/>
          <w:sz w:val="22"/>
          <w:szCs w:val="22"/>
          <w:lang w:eastAsia="ru-RU"/>
        </w:rPr>
        <w:t>38</w:t>
      </w:r>
      <w:r w:rsidRPr="00122190">
        <w:rPr>
          <w:rFonts w:ascii="Verdana" w:hAnsi="Verdana"/>
          <w:b/>
          <w:bCs/>
          <w:sz w:val="22"/>
          <w:szCs w:val="22"/>
          <w:lang w:val="uk-UA" w:eastAsia="ru-RU"/>
        </w:rPr>
        <w:t>7</w:t>
      </w:r>
      <w:r w:rsidRPr="00122190">
        <w:rPr>
          <w:rFonts w:ascii="Verdana" w:hAnsi="Verdana"/>
          <w:b/>
          <w:bCs/>
          <w:sz w:val="22"/>
          <w:szCs w:val="22"/>
          <w:lang w:eastAsia="ru-RU"/>
        </w:rPr>
        <w:t xml:space="preserve"> тис.</w:t>
      </w:r>
      <w:r w:rsidRPr="00122190">
        <w:rPr>
          <w:rFonts w:ascii="Verdana" w:hAnsi="Verdana"/>
          <w:b/>
          <w:bCs/>
          <w:sz w:val="22"/>
          <w:szCs w:val="22"/>
          <w:lang w:val="uk-UA" w:eastAsia="ru-RU"/>
        </w:rPr>
        <w:t xml:space="preserve"> жителів Дніпропетровщини відмовились від паперових платіжок за електроенергію   </w:t>
      </w:r>
    </w:p>
    <w:p w:rsidR="0046550F" w:rsidRPr="00122190" w:rsidRDefault="0046550F" w:rsidP="0046550F">
      <w:pPr>
        <w:spacing w:before="120"/>
        <w:ind w:left="142" w:right="21"/>
        <w:jc w:val="both"/>
        <w:rPr>
          <w:rFonts w:ascii="Verdana" w:hAnsi="Verdana"/>
          <w:b/>
          <w:sz w:val="22"/>
          <w:szCs w:val="22"/>
          <w:lang w:val="uk-UA"/>
        </w:rPr>
      </w:pPr>
      <w:r w:rsidRPr="00122190">
        <w:rPr>
          <w:rFonts w:ascii="Verdana" w:hAnsi="Verdana"/>
          <w:b/>
          <w:sz w:val="22"/>
          <w:szCs w:val="22"/>
          <w:lang w:val="uk-UA"/>
        </w:rPr>
        <w:t>Дніпро, 9 серпня 2019 року</w:t>
      </w:r>
    </w:p>
    <w:p w:rsidR="0046550F" w:rsidRPr="00122190" w:rsidRDefault="0046550F" w:rsidP="0046550F">
      <w:pPr>
        <w:spacing w:before="120"/>
        <w:ind w:left="142" w:right="21"/>
        <w:jc w:val="both"/>
        <w:rPr>
          <w:rFonts w:ascii="Verdana" w:hAnsi="Verdana"/>
          <w:b/>
          <w:bCs/>
          <w:sz w:val="22"/>
          <w:szCs w:val="22"/>
          <w:lang w:val="uk-UA"/>
        </w:rPr>
      </w:pPr>
      <w:r w:rsidRPr="00122190">
        <w:rPr>
          <w:rFonts w:ascii="Verdana" w:hAnsi="Verdana"/>
          <w:b/>
          <w:bCs/>
          <w:sz w:val="22"/>
          <w:szCs w:val="22"/>
          <w:lang w:val="uk-UA"/>
        </w:rPr>
        <w:t xml:space="preserve">На онлайн-рахунки переходять еконалаштовані мешканці області, щоб сплачувати електроенергію у зручний час, не чекаючи листоношу. Чверть споживачів вже відмовились від паперових платіжок, чим щомісяця допомагають зберегти 45 дерев.  </w:t>
      </w:r>
    </w:p>
    <w:p w:rsidR="0046550F" w:rsidRPr="00122190" w:rsidRDefault="0046550F" w:rsidP="0046550F">
      <w:pPr>
        <w:spacing w:before="120"/>
        <w:ind w:left="142" w:right="21"/>
        <w:jc w:val="both"/>
        <w:rPr>
          <w:rFonts w:ascii="Verdana" w:hAnsi="Verdana"/>
          <w:sz w:val="22"/>
          <w:szCs w:val="22"/>
          <w:lang w:val="uk-UA"/>
        </w:rPr>
      </w:pPr>
      <w:r w:rsidRPr="00122190">
        <w:rPr>
          <w:rFonts w:ascii="Verdana" w:hAnsi="Verdana"/>
          <w:sz w:val="22"/>
          <w:szCs w:val="22"/>
          <w:lang w:val="uk-UA"/>
        </w:rPr>
        <w:t xml:space="preserve">«Дніпровські енергетичні послуги» подбали, аби кожен клієнт міг обрати зручний для себе спосіб отримання рахунків. Зробити це можна одним кліком в </w:t>
      </w:r>
      <w:hyperlink r:id="rId10" w:history="1">
        <w:r w:rsidRPr="00122190">
          <w:rPr>
            <w:rStyle w:val="af1"/>
            <w:rFonts w:ascii="Verdana" w:hAnsi="Verdana"/>
            <w:sz w:val="22"/>
            <w:szCs w:val="22"/>
            <w:lang w:val="uk-UA"/>
          </w:rPr>
          <w:t>Особистому кабінеті</w:t>
        </w:r>
      </w:hyperlink>
      <w:r w:rsidRPr="00122190">
        <w:rPr>
          <w:rFonts w:ascii="Verdana" w:hAnsi="Verdana"/>
          <w:sz w:val="22"/>
          <w:szCs w:val="22"/>
          <w:lang w:val="uk-UA"/>
        </w:rPr>
        <w:t xml:space="preserve"> у розділі «Рахунки». У налаштуваннях можна вказати один із варіантів:  </w:t>
      </w:r>
    </w:p>
    <w:p w:rsidR="0046550F" w:rsidRPr="00122190" w:rsidRDefault="0046550F" w:rsidP="0046550F">
      <w:pPr>
        <w:pStyle w:val="af0"/>
        <w:numPr>
          <w:ilvl w:val="0"/>
          <w:numId w:val="9"/>
        </w:numPr>
        <w:spacing w:before="120" w:after="160" w:line="259" w:lineRule="auto"/>
        <w:ind w:right="21"/>
        <w:jc w:val="both"/>
        <w:rPr>
          <w:rFonts w:ascii="Verdana" w:hAnsi="Verdana"/>
          <w:sz w:val="22"/>
          <w:szCs w:val="22"/>
          <w:lang w:val="uk-UA"/>
        </w:rPr>
      </w:pPr>
      <w:r w:rsidRPr="00122190">
        <w:rPr>
          <w:rFonts w:ascii="Verdana" w:hAnsi="Verdana"/>
          <w:b/>
          <w:sz w:val="22"/>
          <w:szCs w:val="22"/>
          <w:lang w:val="uk-UA"/>
        </w:rPr>
        <w:t>Рахунки генерує і доставляє постачальник</w:t>
      </w:r>
      <w:r w:rsidRPr="00122190">
        <w:rPr>
          <w:rFonts w:ascii="Verdana" w:hAnsi="Verdana"/>
          <w:sz w:val="22"/>
          <w:szCs w:val="22"/>
          <w:lang w:val="uk-UA"/>
        </w:rPr>
        <w:t xml:space="preserve"> – споживач раз на місяць отримуватиме паперову платіжку, але сам не зможе формувати рахунок в Особистому кабінеті;</w:t>
      </w:r>
    </w:p>
    <w:p w:rsidR="0046550F" w:rsidRPr="00122190" w:rsidRDefault="0046550F" w:rsidP="0046550F">
      <w:pPr>
        <w:pStyle w:val="af0"/>
        <w:numPr>
          <w:ilvl w:val="0"/>
          <w:numId w:val="9"/>
        </w:numPr>
        <w:spacing w:before="120" w:after="160" w:line="259" w:lineRule="auto"/>
        <w:ind w:right="21"/>
        <w:jc w:val="both"/>
        <w:rPr>
          <w:rFonts w:ascii="Verdana" w:hAnsi="Verdana"/>
          <w:sz w:val="22"/>
          <w:szCs w:val="22"/>
          <w:lang w:val="uk-UA"/>
        </w:rPr>
      </w:pPr>
      <w:r w:rsidRPr="00122190">
        <w:rPr>
          <w:rFonts w:ascii="Verdana" w:hAnsi="Verdana"/>
          <w:b/>
          <w:sz w:val="22"/>
          <w:szCs w:val="22"/>
          <w:lang w:val="uk-UA"/>
        </w:rPr>
        <w:t>Користувач самостійно отримує рахунки на сайті</w:t>
      </w:r>
      <w:r w:rsidRPr="00122190">
        <w:rPr>
          <w:rFonts w:ascii="Verdana" w:hAnsi="Verdana"/>
          <w:sz w:val="22"/>
          <w:szCs w:val="22"/>
          <w:lang w:val="uk-UA"/>
        </w:rPr>
        <w:t xml:space="preserve"> – клієнт у будь-який момент може сформувати рахунок онлайн та миттєво сплатити його без паперової платіжки і комісії.  </w:t>
      </w:r>
    </w:p>
    <w:p w:rsidR="0046550F" w:rsidRPr="00122190" w:rsidRDefault="0046550F" w:rsidP="0046550F">
      <w:pPr>
        <w:pStyle w:val="af0"/>
        <w:spacing w:before="120"/>
        <w:ind w:left="1080" w:right="21"/>
        <w:jc w:val="both"/>
        <w:rPr>
          <w:rFonts w:ascii="Verdana" w:hAnsi="Verdana"/>
          <w:sz w:val="22"/>
          <w:szCs w:val="22"/>
          <w:lang w:val="uk-UA"/>
        </w:rPr>
      </w:pPr>
      <w:r w:rsidRPr="00122190">
        <w:rPr>
          <w:rFonts w:ascii="Verdana" w:hAnsi="Verdana"/>
          <w:sz w:val="22"/>
          <w:szCs w:val="22"/>
          <w:lang w:val="uk-UA"/>
        </w:rPr>
        <w:t xml:space="preserve">Саме цей спосіб обрали 65% зареєстрованих в Особистому кабінеті жителів Дніпропетровщини.  </w:t>
      </w:r>
    </w:p>
    <w:p w:rsidR="0046550F" w:rsidRPr="00122190" w:rsidRDefault="0046550F" w:rsidP="0046550F">
      <w:pPr>
        <w:pStyle w:val="af0"/>
        <w:numPr>
          <w:ilvl w:val="0"/>
          <w:numId w:val="9"/>
        </w:numPr>
        <w:spacing w:before="120" w:after="160" w:line="259" w:lineRule="auto"/>
        <w:ind w:right="21"/>
        <w:jc w:val="both"/>
        <w:rPr>
          <w:rFonts w:ascii="Verdana" w:hAnsi="Verdana"/>
          <w:sz w:val="22"/>
          <w:szCs w:val="22"/>
          <w:lang w:val="uk-UA"/>
        </w:rPr>
      </w:pPr>
      <w:r w:rsidRPr="00122190">
        <w:rPr>
          <w:rFonts w:ascii="Verdana" w:hAnsi="Verdana"/>
          <w:b/>
          <w:sz w:val="22"/>
          <w:szCs w:val="22"/>
          <w:lang w:val="uk-UA"/>
        </w:rPr>
        <w:t>Рахунки доставляє постачальник, якщо користувач не отримав його самостійно</w:t>
      </w:r>
      <w:r w:rsidRPr="00122190">
        <w:rPr>
          <w:rFonts w:ascii="Verdana" w:hAnsi="Verdana"/>
          <w:sz w:val="22"/>
          <w:szCs w:val="22"/>
          <w:lang w:val="uk-UA"/>
        </w:rPr>
        <w:t xml:space="preserve"> – клієнт може і отримувати паперові платіжки, і сам формувати рахунки в Особистому кабінеті. Паперова платіжка надійде споживачу, якщо до дати формування рахунку постачальником (3-4 число місяця), він не згенерував його самостійно</w:t>
      </w:r>
      <w:r w:rsidRPr="00122190">
        <w:rPr>
          <w:rFonts w:ascii="Verdana" w:hAnsi="Verdana"/>
          <w:sz w:val="22"/>
          <w:szCs w:val="22"/>
        </w:rPr>
        <w:t xml:space="preserve"> </w:t>
      </w:r>
      <w:r w:rsidRPr="00122190">
        <w:rPr>
          <w:rFonts w:ascii="Verdana" w:hAnsi="Verdana"/>
          <w:sz w:val="22"/>
          <w:szCs w:val="22"/>
          <w:lang w:val="uk-UA"/>
        </w:rPr>
        <w:t xml:space="preserve">в Особистому кабінеті.  </w:t>
      </w:r>
    </w:p>
    <w:p w:rsidR="00A9083A" w:rsidRPr="00122190" w:rsidRDefault="0046550F" w:rsidP="0046550F">
      <w:pPr>
        <w:spacing w:before="120"/>
        <w:ind w:left="142" w:right="21"/>
        <w:jc w:val="both"/>
        <w:rPr>
          <w:rFonts w:ascii="Verdana" w:hAnsi="Verdana"/>
          <w:sz w:val="22"/>
          <w:szCs w:val="22"/>
          <w:lang w:val="uk-UA"/>
        </w:rPr>
      </w:pPr>
      <w:r w:rsidRPr="00122190">
        <w:rPr>
          <w:rFonts w:ascii="Verdana" w:hAnsi="Verdana"/>
          <w:sz w:val="22"/>
          <w:szCs w:val="22"/>
          <w:lang w:val="uk-UA"/>
        </w:rPr>
        <w:t xml:space="preserve">«Дбаючи про навколишнє середовище, все більше жителів області свідомо зменшують використання паперу. Перехід на онлайн рахунки за електроенергію лише підтверджує цей тренд. При цьому право обрати спосіб отримання рахунків ми завжди залишаємо за клієнтом. Кожен може зробити це у налаштуваннях Особистого кабінету», - сказав директор «Дніпровських енергетичних послуг» Юрій Федько.    </w:t>
      </w:r>
      <w:bookmarkStart w:id="0" w:name="_GoBack"/>
      <w:bookmarkEnd w:id="0"/>
    </w:p>
    <w:sectPr w:rsidR="00A9083A" w:rsidRPr="00122190" w:rsidSect="008F3F06">
      <w:headerReference w:type="even" r:id="rId11"/>
      <w:headerReference w:type="default" r:id="rId12"/>
      <w:footerReference w:type="even" r:id="rId13"/>
      <w:footerReference w:type="default" r:id="rId14"/>
      <w:headerReference w:type="first" r:id="rId15"/>
      <w:footerReference w:type="first" r:id="rId16"/>
      <w:pgSz w:w="11900" w:h="16840" w:code="9"/>
      <w:pgMar w:top="1701" w:right="964" w:bottom="0"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745" w:rsidRDefault="00BB6745" w:rsidP="00446722">
      <w:r>
        <w:separator/>
      </w:r>
    </w:p>
  </w:endnote>
  <w:endnote w:type="continuationSeparator" w:id="0">
    <w:p w:rsidR="00BB6745" w:rsidRDefault="00BB6745" w:rsidP="004467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685" w:rsidRPr="008762BB" w:rsidRDefault="001C1F8C">
    <w:pPr>
      <w:pStyle w:val="a5"/>
      <w:rPr>
        <w:lang w:val="en-US"/>
      </w:rPr>
    </w:pPr>
    <w:sdt>
      <w:sdtPr>
        <w:id w:val="-1937517219"/>
        <w:temporary/>
        <w:showingPlcHdr/>
      </w:sdtPr>
      <w:sdtContent>
        <w:r w:rsidR="00340685" w:rsidRPr="008762BB">
          <w:rPr>
            <w:lang w:val="en-US"/>
          </w:rPr>
          <w:t>[Type text]</w:t>
        </w:r>
      </w:sdtContent>
    </w:sdt>
    <w:r w:rsidR="00340685">
      <w:ptab w:relativeTo="margin" w:alignment="center" w:leader="none"/>
    </w:r>
    <w:sdt>
      <w:sdtPr>
        <w:id w:val="-1334911838"/>
        <w:temporary/>
        <w:showingPlcHdr/>
      </w:sdtPr>
      <w:sdtContent>
        <w:r w:rsidR="00340685" w:rsidRPr="008762BB">
          <w:rPr>
            <w:lang w:val="en-US"/>
          </w:rPr>
          <w:t>[Type text]</w:t>
        </w:r>
      </w:sdtContent>
    </w:sdt>
    <w:r w:rsidR="00340685">
      <w:ptab w:relativeTo="margin" w:alignment="right" w:leader="none"/>
    </w:r>
    <w:sdt>
      <w:sdtPr>
        <w:id w:val="-1806759816"/>
        <w:temporary/>
        <w:showingPlcHdr/>
      </w:sdtPr>
      <w:sdtContent>
        <w:r w:rsidR="00340685" w:rsidRPr="008762BB">
          <w:rPr>
            <w:lang w:val="en-US"/>
          </w:rPr>
          <w:t>[Type text]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685" w:rsidRDefault="00340685" w:rsidP="00603BBA">
    <w:pPr>
      <w:pStyle w:val="a5"/>
      <w:ind w:left="-180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409" w:rsidRDefault="001C1F8C">
    <w:r>
      <w:rPr>
        <w:noProof/>
        <w:lang w:eastAsia="ru-RU"/>
      </w:rPr>
      <w:pict>
        <v:rect id="Прямоугольник 225" o:spid="_x0000_s4097" style="position:absolute;margin-left:0;margin-top:-58.5pt;width:595.3pt;height:95.25pt;z-index:-251658752;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" fillcolor="#fed100" stroked="f">
          <w10:wrap anchorx="page"/>
        </v:rect>
      </w:pict>
    </w:r>
  </w:p>
  <w:p w:rsidR="00340685" w:rsidRDefault="00340685" w:rsidP="00603BBA">
    <w:pPr>
      <w:pStyle w:val="a5"/>
      <w:ind w:left="-18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745" w:rsidRDefault="00BB6745" w:rsidP="00446722">
      <w:r>
        <w:separator/>
      </w:r>
    </w:p>
  </w:footnote>
  <w:footnote w:type="continuationSeparator" w:id="0">
    <w:p w:rsidR="00BB6745" w:rsidRDefault="00BB6745" w:rsidP="004467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685" w:rsidRPr="008762BB" w:rsidRDefault="001C1F8C">
    <w:pPr>
      <w:pStyle w:val="a3"/>
      <w:rPr>
        <w:lang w:val="en-US"/>
      </w:rPr>
    </w:pPr>
    <w:sdt>
      <w:sdtPr>
        <w:id w:val="654656852"/>
        <w:placeholder>
          <w:docPart w:val="E738355CEFAEEA42AFF7AC62DA3FA69E"/>
        </w:placeholder>
        <w:temporary/>
        <w:showingPlcHdr/>
      </w:sdtPr>
      <w:sdtContent>
        <w:r w:rsidR="00340685" w:rsidRPr="008762BB">
          <w:rPr>
            <w:lang w:val="en-US"/>
          </w:rPr>
          <w:t>[Type text]</w:t>
        </w:r>
      </w:sdtContent>
    </w:sdt>
    <w:r w:rsidR="00340685">
      <w:ptab w:relativeTo="margin" w:alignment="center" w:leader="none"/>
    </w:r>
    <w:sdt>
      <w:sdtPr>
        <w:id w:val="-91393272"/>
        <w:placeholder>
          <w:docPart w:val="80F1829B7DF05C488A8E24B7DD5CF738"/>
        </w:placeholder>
        <w:temporary/>
        <w:showingPlcHdr/>
      </w:sdtPr>
      <w:sdtContent>
        <w:r w:rsidR="00340685" w:rsidRPr="008762BB">
          <w:rPr>
            <w:lang w:val="en-US"/>
          </w:rPr>
          <w:t>[Type text]</w:t>
        </w:r>
      </w:sdtContent>
    </w:sdt>
    <w:r w:rsidR="00340685">
      <w:ptab w:relativeTo="margin" w:alignment="right" w:leader="none"/>
    </w:r>
    <w:sdt>
      <w:sdtPr>
        <w:id w:val="1263805988"/>
        <w:placeholder>
          <w:docPart w:val="61C08E9EDACAF14EBC5DE5ECC3498F0C"/>
        </w:placeholder>
        <w:temporary/>
        <w:showingPlcHdr/>
      </w:sdtPr>
      <w:sdtContent>
        <w:r w:rsidR="00340685" w:rsidRPr="008762BB">
          <w:rPr>
            <w:lang w:val="en-US"/>
          </w:rPr>
          <w:t>[Type text]</w:t>
        </w:r>
      </w:sdtContent>
    </w:sdt>
  </w:p>
  <w:p w:rsidR="00340685" w:rsidRPr="008762BB" w:rsidRDefault="00340685">
    <w:pPr>
      <w:pStyle w:val="a3"/>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7171828"/>
      <w:docPartObj>
        <w:docPartGallery w:val="Page Numbers (Margins)"/>
        <w:docPartUnique/>
      </w:docPartObj>
    </w:sdtPr>
    <w:sdtContent>
      <w:p w:rsidR="001E48F6" w:rsidRDefault="001C1F8C" w:rsidP="001E48F6"/>
    </w:sdtContent>
  </w:sdt>
  <w:p w:rsidR="001E48F6" w:rsidRPr="006E41FF" w:rsidRDefault="001E48F6" w:rsidP="001E48F6">
    <w:pPr>
      <w:rPr>
        <w:lang w:val="en-US"/>
      </w:rPr>
    </w:pPr>
  </w:p>
  <w:tbl>
    <w:tblPr>
      <w:tblStyle w:val="a9"/>
      <w:tblW w:w="9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gridCol w:w="4066"/>
    </w:tblGrid>
    <w:tr w:rsidR="001E48F6" w:rsidTr="001D0D1E">
      <w:trPr>
        <w:trHeight w:val="487"/>
      </w:trPr>
      <w:tc>
        <w:tcPr>
          <w:tcW w:w="5777" w:type="dxa"/>
          <w:tcMar>
            <w:left w:w="0" w:type="dxa"/>
            <w:right w:w="0" w:type="dxa"/>
          </w:tcMar>
          <w:vAlign w:val="center"/>
        </w:tcPr>
        <w:p w:rsidR="001E48F6" w:rsidRDefault="001E48F6" w:rsidP="001E48F6">
          <w:pPr>
            <w:pStyle w:val="a3"/>
          </w:pPr>
          <w:r>
            <w:rPr>
              <w:noProof/>
              <w:lang w:eastAsia="ru-RU"/>
            </w:rPr>
            <w:drawing>
              <wp:inline distT="0" distB="0" distL="0" distR="0">
                <wp:extent cx="3126322" cy="360000"/>
                <wp:effectExtent l="0" t="0" r="0" b="254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EU.emf"/>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126322" cy="360000"/>
                        </a:xfrm>
                        <a:prstGeom prst="rect">
                          <a:avLst/>
                        </a:prstGeom>
                      </pic:spPr>
                    </pic:pic>
                  </a:graphicData>
                </a:graphic>
              </wp:inline>
            </w:drawing>
          </w:r>
        </w:p>
      </w:tc>
      <w:tc>
        <w:tcPr>
          <w:tcW w:w="4066" w:type="dxa"/>
          <w:tcMar>
            <w:left w:w="0" w:type="dxa"/>
            <w:right w:w="0" w:type="dxa"/>
          </w:tcMar>
          <w:vAlign w:val="center"/>
        </w:tcPr>
        <w:p w:rsidR="001E48F6" w:rsidRDefault="001E48F6" w:rsidP="001E48F6">
          <w:pPr>
            <w:pStyle w:val="a3"/>
            <w:jc w:val="right"/>
          </w:pPr>
          <w:r>
            <w:rPr>
              <w:noProof/>
              <w:lang w:eastAsia="ru-RU"/>
            </w:rPr>
            <w:drawing>
              <wp:inline distT="0" distB="0" distL="0" distR="0">
                <wp:extent cx="1869000" cy="2520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s.emf"/>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69000" cy="252000"/>
                        </a:xfrm>
                        <a:prstGeom prst="rect">
                          <a:avLst/>
                        </a:prstGeom>
                      </pic:spPr>
                    </pic:pic>
                  </a:graphicData>
                </a:graphic>
              </wp:inline>
            </w:drawing>
          </w:r>
        </w:p>
      </w:tc>
    </w:tr>
  </w:tbl>
  <w:p w:rsidR="001E48F6" w:rsidRDefault="001E48F6" w:rsidP="001E48F6">
    <w:pPr>
      <w:pStyle w:val="a3"/>
      <w:ind w:hanging="1800"/>
    </w:pPr>
  </w:p>
  <w:p w:rsidR="001E48F6" w:rsidRDefault="001E48F6" w:rsidP="001E48F6">
    <w:pPr>
      <w:pStyle w:val="a3"/>
      <w:ind w:hanging="180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2169314"/>
      <w:docPartObj>
        <w:docPartGallery w:val="Page Numbers (Margins)"/>
        <w:docPartUnique/>
      </w:docPartObj>
    </w:sdtPr>
    <w:sdtContent>
      <w:p w:rsidR="00BD7D26" w:rsidRDefault="001C1F8C" w:rsidP="00BD7D26"/>
    </w:sdtContent>
  </w:sdt>
  <w:p w:rsidR="00BD7D26" w:rsidRPr="006E41FF" w:rsidRDefault="00BD7D26" w:rsidP="00BD7D26">
    <w:pPr>
      <w:rPr>
        <w:lang w:val="en-US"/>
      </w:rPr>
    </w:pPr>
  </w:p>
  <w:tbl>
    <w:tblPr>
      <w:tblStyle w:val="a9"/>
      <w:tblW w:w="9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gridCol w:w="4066"/>
    </w:tblGrid>
    <w:tr w:rsidR="00BD7D26" w:rsidTr="001D0D1E">
      <w:trPr>
        <w:trHeight w:val="487"/>
      </w:trPr>
      <w:tc>
        <w:tcPr>
          <w:tcW w:w="5777" w:type="dxa"/>
          <w:tcMar>
            <w:left w:w="0" w:type="dxa"/>
            <w:right w:w="0" w:type="dxa"/>
          </w:tcMar>
          <w:vAlign w:val="center"/>
        </w:tcPr>
        <w:p w:rsidR="00BD7D26" w:rsidRDefault="00BD7D26" w:rsidP="00BD7D26">
          <w:pPr>
            <w:pStyle w:val="a3"/>
          </w:pPr>
          <w:r>
            <w:rPr>
              <w:noProof/>
              <w:lang w:eastAsia="ru-RU"/>
            </w:rPr>
            <w:drawing>
              <wp:inline distT="0" distB="0" distL="0" distR="0">
                <wp:extent cx="3126322" cy="36000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EU.emf"/>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126322" cy="360000"/>
                        </a:xfrm>
                        <a:prstGeom prst="rect">
                          <a:avLst/>
                        </a:prstGeom>
                      </pic:spPr>
                    </pic:pic>
                  </a:graphicData>
                </a:graphic>
              </wp:inline>
            </w:drawing>
          </w:r>
        </w:p>
      </w:tc>
      <w:tc>
        <w:tcPr>
          <w:tcW w:w="4066" w:type="dxa"/>
          <w:tcMar>
            <w:left w:w="0" w:type="dxa"/>
            <w:right w:w="0" w:type="dxa"/>
          </w:tcMar>
          <w:vAlign w:val="center"/>
        </w:tcPr>
        <w:p w:rsidR="00BD7D26" w:rsidRDefault="00BD7D26" w:rsidP="00BD7D26">
          <w:pPr>
            <w:pStyle w:val="a3"/>
            <w:jc w:val="right"/>
          </w:pPr>
          <w:r>
            <w:rPr>
              <w:noProof/>
              <w:lang w:eastAsia="ru-RU"/>
            </w:rPr>
            <w:drawing>
              <wp:inline distT="0" distB="0" distL="0" distR="0">
                <wp:extent cx="1869000" cy="252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s.emf"/>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69000" cy="252000"/>
                        </a:xfrm>
                        <a:prstGeom prst="rect">
                          <a:avLst/>
                        </a:prstGeom>
                      </pic:spPr>
                    </pic:pic>
                  </a:graphicData>
                </a:graphic>
              </wp:inline>
            </w:drawing>
          </w:r>
        </w:p>
      </w:tc>
    </w:tr>
  </w:tbl>
  <w:p w:rsidR="00BD7D26" w:rsidRDefault="00BD7D26" w:rsidP="00BD7D26">
    <w:pPr>
      <w:pStyle w:val="a3"/>
      <w:ind w:hanging="1800"/>
    </w:pPr>
  </w:p>
  <w:p w:rsidR="006E41FF" w:rsidRPr="00BD7D26" w:rsidRDefault="006E41FF" w:rsidP="00BD7D2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964E1"/>
    <w:multiLevelType w:val="hybridMultilevel"/>
    <w:tmpl w:val="999A1C5E"/>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
    <w:nsid w:val="199A611B"/>
    <w:multiLevelType w:val="hybridMultilevel"/>
    <w:tmpl w:val="1CEA95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3C60FDA"/>
    <w:multiLevelType w:val="hybridMultilevel"/>
    <w:tmpl w:val="35DE09EA"/>
    <w:lvl w:ilvl="0" w:tplc="F160A70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50422B8F"/>
    <w:multiLevelType w:val="hybridMultilevel"/>
    <w:tmpl w:val="A456EA64"/>
    <w:lvl w:ilvl="0" w:tplc="04190001">
      <w:start w:val="1"/>
      <w:numFmt w:val="bullet"/>
      <w:lvlText w:val=""/>
      <w:lvlJc w:val="left"/>
      <w:pPr>
        <w:ind w:left="1275" w:hanging="360"/>
      </w:pPr>
      <w:rPr>
        <w:rFonts w:ascii="Symbol" w:hAnsi="Symbol"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4">
    <w:nsid w:val="556C5FE9"/>
    <w:multiLevelType w:val="hybridMultilevel"/>
    <w:tmpl w:val="B7DC02A8"/>
    <w:lvl w:ilvl="0" w:tplc="75F84828">
      <w:start w:val="1"/>
      <w:numFmt w:val="decimal"/>
      <w:lvlText w:val="%1."/>
      <w:lvlJc w:val="left"/>
      <w:pPr>
        <w:ind w:left="720" w:hanging="360"/>
      </w:pPr>
      <w:rPr>
        <w:rFonts w:ascii="Calibri" w:hAnsi="Calibri"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6A70424"/>
    <w:multiLevelType w:val="hybridMultilevel"/>
    <w:tmpl w:val="0EC04E72"/>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6">
    <w:nsid w:val="5B7149D4"/>
    <w:multiLevelType w:val="hybridMultilevel"/>
    <w:tmpl w:val="19CE50AE"/>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7">
    <w:nsid w:val="61AF4177"/>
    <w:multiLevelType w:val="hybridMultilevel"/>
    <w:tmpl w:val="7236F15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7BDD153E"/>
    <w:multiLevelType w:val="hybridMultilevel"/>
    <w:tmpl w:val="3E14F29E"/>
    <w:lvl w:ilvl="0" w:tplc="C846CEB6">
      <w:start w:val="1"/>
      <w:numFmt w:val="bullet"/>
      <w:lvlText w:val=""/>
      <w:lvlJc w:val="left"/>
      <w:pPr>
        <w:ind w:left="1857" w:hanging="360"/>
      </w:pPr>
      <w:rPr>
        <w:rFonts w:ascii="Wingdings" w:hAnsi="Wingdings" w:hint="default"/>
      </w:rPr>
    </w:lvl>
    <w:lvl w:ilvl="1" w:tplc="04220003" w:tentative="1">
      <w:start w:val="1"/>
      <w:numFmt w:val="bullet"/>
      <w:lvlText w:val="o"/>
      <w:lvlJc w:val="left"/>
      <w:pPr>
        <w:ind w:left="2577" w:hanging="360"/>
      </w:pPr>
      <w:rPr>
        <w:rFonts w:ascii="Courier New" w:hAnsi="Courier New" w:cs="Courier New" w:hint="default"/>
      </w:rPr>
    </w:lvl>
    <w:lvl w:ilvl="2" w:tplc="04220005" w:tentative="1">
      <w:start w:val="1"/>
      <w:numFmt w:val="bullet"/>
      <w:lvlText w:val=""/>
      <w:lvlJc w:val="left"/>
      <w:pPr>
        <w:ind w:left="3297" w:hanging="360"/>
      </w:pPr>
      <w:rPr>
        <w:rFonts w:ascii="Wingdings" w:hAnsi="Wingdings" w:hint="default"/>
      </w:rPr>
    </w:lvl>
    <w:lvl w:ilvl="3" w:tplc="04220001" w:tentative="1">
      <w:start w:val="1"/>
      <w:numFmt w:val="bullet"/>
      <w:lvlText w:val=""/>
      <w:lvlJc w:val="left"/>
      <w:pPr>
        <w:ind w:left="4017" w:hanging="360"/>
      </w:pPr>
      <w:rPr>
        <w:rFonts w:ascii="Symbol" w:hAnsi="Symbol" w:hint="default"/>
      </w:rPr>
    </w:lvl>
    <w:lvl w:ilvl="4" w:tplc="04220003" w:tentative="1">
      <w:start w:val="1"/>
      <w:numFmt w:val="bullet"/>
      <w:lvlText w:val="o"/>
      <w:lvlJc w:val="left"/>
      <w:pPr>
        <w:ind w:left="4737" w:hanging="360"/>
      </w:pPr>
      <w:rPr>
        <w:rFonts w:ascii="Courier New" w:hAnsi="Courier New" w:cs="Courier New" w:hint="default"/>
      </w:rPr>
    </w:lvl>
    <w:lvl w:ilvl="5" w:tplc="04220005" w:tentative="1">
      <w:start w:val="1"/>
      <w:numFmt w:val="bullet"/>
      <w:lvlText w:val=""/>
      <w:lvlJc w:val="left"/>
      <w:pPr>
        <w:ind w:left="5457" w:hanging="360"/>
      </w:pPr>
      <w:rPr>
        <w:rFonts w:ascii="Wingdings" w:hAnsi="Wingdings" w:hint="default"/>
      </w:rPr>
    </w:lvl>
    <w:lvl w:ilvl="6" w:tplc="04220001" w:tentative="1">
      <w:start w:val="1"/>
      <w:numFmt w:val="bullet"/>
      <w:lvlText w:val=""/>
      <w:lvlJc w:val="left"/>
      <w:pPr>
        <w:ind w:left="6177" w:hanging="360"/>
      </w:pPr>
      <w:rPr>
        <w:rFonts w:ascii="Symbol" w:hAnsi="Symbol" w:hint="default"/>
      </w:rPr>
    </w:lvl>
    <w:lvl w:ilvl="7" w:tplc="04220003" w:tentative="1">
      <w:start w:val="1"/>
      <w:numFmt w:val="bullet"/>
      <w:lvlText w:val="o"/>
      <w:lvlJc w:val="left"/>
      <w:pPr>
        <w:ind w:left="6897" w:hanging="360"/>
      </w:pPr>
      <w:rPr>
        <w:rFonts w:ascii="Courier New" w:hAnsi="Courier New" w:cs="Courier New" w:hint="default"/>
      </w:rPr>
    </w:lvl>
    <w:lvl w:ilvl="8" w:tplc="04220005" w:tentative="1">
      <w:start w:val="1"/>
      <w:numFmt w:val="bullet"/>
      <w:lvlText w:val=""/>
      <w:lvlJc w:val="left"/>
      <w:pPr>
        <w:ind w:left="7617" w:hanging="360"/>
      </w:pPr>
      <w:rPr>
        <w:rFonts w:ascii="Wingdings" w:hAnsi="Wingdings" w:hint="default"/>
      </w:rPr>
    </w:lvl>
  </w:abstractNum>
  <w:num w:numId="1">
    <w:abstractNumId w:val="8"/>
  </w:num>
  <w:num w:numId="2">
    <w:abstractNumId w:val="7"/>
  </w:num>
  <w:num w:numId="3">
    <w:abstractNumId w:val="4"/>
  </w:num>
  <w:num w:numId="4">
    <w:abstractNumId w:val="0"/>
  </w:num>
  <w:num w:numId="5">
    <w:abstractNumId w:val="2"/>
  </w:num>
  <w:num w:numId="6">
    <w:abstractNumId w:val="3"/>
  </w:num>
  <w:num w:numId="7">
    <w:abstractNumId w:val="5"/>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851"/>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useFELayout/>
  </w:compat>
  <w:rsids>
    <w:rsidRoot w:val="00446722"/>
    <w:rsid w:val="000029DC"/>
    <w:rsid w:val="00017487"/>
    <w:rsid w:val="00020095"/>
    <w:rsid w:val="00022611"/>
    <w:rsid w:val="000410EB"/>
    <w:rsid w:val="000863A6"/>
    <w:rsid w:val="0009083A"/>
    <w:rsid w:val="000C3000"/>
    <w:rsid w:val="000E304D"/>
    <w:rsid w:val="000F257E"/>
    <w:rsid w:val="00121A68"/>
    <w:rsid w:val="00122190"/>
    <w:rsid w:val="00123700"/>
    <w:rsid w:val="0013580F"/>
    <w:rsid w:val="00136601"/>
    <w:rsid w:val="00152648"/>
    <w:rsid w:val="00167F00"/>
    <w:rsid w:val="00182916"/>
    <w:rsid w:val="00190880"/>
    <w:rsid w:val="001B4848"/>
    <w:rsid w:val="001C1F8C"/>
    <w:rsid w:val="001D4C8A"/>
    <w:rsid w:val="001E48F6"/>
    <w:rsid w:val="0023196E"/>
    <w:rsid w:val="002415DD"/>
    <w:rsid w:val="00251EEA"/>
    <w:rsid w:val="00274E6F"/>
    <w:rsid w:val="00274EB8"/>
    <w:rsid w:val="00282D28"/>
    <w:rsid w:val="002A4B96"/>
    <w:rsid w:val="002B55D0"/>
    <w:rsid w:val="002E448A"/>
    <w:rsid w:val="002F0D6A"/>
    <w:rsid w:val="002F7749"/>
    <w:rsid w:val="00303E13"/>
    <w:rsid w:val="003041E8"/>
    <w:rsid w:val="00305211"/>
    <w:rsid w:val="0030640A"/>
    <w:rsid w:val="0032089F"/>
    <w:rsid w:val="00340685"/>
    <w:rsid w:val="00343E16"/>
    <w:rsid w:val="0034473D"/>
    <w:rsid w:val="0036669E"/>
    <w:rsid w:val="00373054"/>
    <w:rsid w:val="003B7064"/>
    <w:rsid w:val="003E010F"/>
    <w:rsid w:val="003E4160"/>
    <w:rsid w:val="004031D9"/>
    <w:rsid w:val="004127F7"/>
    <w:rsid w:val="004132BF"/>
    <w:rsid w:val="00422327"/>
    <w:rsid w:val="00422D39"/>
    <w:rsid w:val="0042301F"/>
    <w:rsid w:val="00431D9F"/>
    <w:rsid w:val="004374BC"/>
    <w:rsid w:val="00440129"/>
    <w:rsid w:val="00443011"/>
    <w:rsid w:val="00446722"/>
    <w:rsid w:val="00453C36"/>
    <w:rsid w:val="004562A4"/>
    <w:rsid w:val="0046550F"/>
    <w:rsid w:val="00475005"/>
    <w:rsid w:val="00496409"/>
    <w:rsid w:val="004B2570"/>
    <w:rsid w:val="004D4347"/>
    <w:rsid w:val="004F12AE"/>
    <w:rsid w:val="004F69BA"/>
    <w:rsid w:val="004F6E3B"/>
    <w:rsid w:val="00527AF5"/>
    <w:rsid w:val="00530117"/>
    <w:rsid w:val="00537463"/>
    <w:rsid w:val="005443F8"/>
    <w:rsid w:val="00551D9E"/>
    <w:rsid w:val="00555600"/>
    <w:rsid w:val="00566E6C"/>
    <w:rsid w:val="005A6F2D"/>
    <w:rsid w:val="005C675F"/>
    <w:rsid w:val="005D1B69"/>
    <w:rsid w:val="005F5A43"/>
    <w:rsid w:val="005F7BC4"/>
    <w:rsid w:val="006001B3"/>
    <w:rsid w:val="00603BBA"/>
    <w:rsid w:val="0060585A"/>
    <w:rsid w:val="006513A2"/>
    <w:rsid w:val="00675673"/>
    <w:rsid w:val="006932C0"/>
    <w:rsid w:val="006A5865"/>
    <w:rsid w:val="006B17D7"/>
    <w:rsid w:val="006B1B77"/>
    <w:rsid w:val="006B6AE7"/>
    <w:rsid w:val="006E1F63"/>
    <w:rsid w:val="006E3B7C"/>
    <w:rsid w:val="006E41FF"/>
    <w:rsid w:val="00766843"/>
    <w:rsid w:val="007C55C5"/>
    <w:rsid w:val="007F344C"/>
    <w:rsid w:val="007F504E"/>
    <w:rsid w:val="008255D9"/>
    <w:rsid w:val="00836292"/>
    <w:rsid w:val="0086076D"/>
    <w:rsid w:val="008762BB"/>
    <w:rsid w:val="008A272D"/>
    <w:rsid w:val="008A2E6E"/>
    <w:rsid w:val="008C0CCE"/>
    <w:rsid w:val="008D4302"/>
    <w:rsid w:val="008E3CEF"/>
    <w:rsid w:val="008F0EBE"/>
    <w:rsid w:val="008F3F06"/>
    <w:rsid w:val="00900528"/>
    <w:rsid w:val="00911882"/>
    <w:rsid w:val="00937772"/>
    <w:rsid w:val="00950E6A"/>
    <w:rsid w:val="00951EAC"/>
    <w:rsid w:val="009619EB"/>
    <w:rsid w:val="00964207"/>
    <w:rsid w:val="009A46FE"/>
    <w:rsid w:val="009A649D"/>
    <w:rsid w:val="009B58F3"/>
    <w:rsid w:val="009E1913"/>
    <w:rsid w:val="009F6E1D"/>
    <w:rsid w:val="00A07215"/>
    <w:rsid w:val="00A11F05"/>
    <w:rsid w:val="00A12815"/>
    <w:rsid w:val="00A13E41"/>
    <w:rsid w:val="00A20635"/>
    <w:rsid w:val="00A21409"/>
    <w:rsid w:val="00A70A99"/>
    <w:rsid w:val="00A8004A"/>
    <w:rsid w:val="00A9083A"/>
    <w:rsid w:val="00AB47B9"/>
    <w:rsid w:val="00AC259B"/>
    <w:rsid w:val="00AF2FE9"/>
    <w:rsid w:val="00B21128"/>
    <w:rsid w:val="00B47EB2"/>
    <w:rsid w:val="00BA0590"/>
    <w:rsid w:val="00BA29A2"/>
    <w:rsid w:val="00BA4393"/>
    <w:rsid w:val="00BA727B"/>
    <w:rsid w:val="00BB6745"/>
    <w:rsid w:val="00BD7D26"/>
    <w:rsid w:val="00BE4EEB"/>
    <w:rsid w:val="00BE671A"/>
    <w:rsid w:val="00C05E90"/>
    <w:rsid w:val="00C1587B"/>
    <w:rsid w:val="00C226E2"/>
    <w:rsid w:val="00C3356C"/>
    <w:rsid w:val="00C41C4C"/>
    <w:rsid w:val="00C53AC2"/>
    <w:rsid w:val="00C940A5"/>
    <w:rsid w:val="00CF37B7"/>
    <w:rsid w:val="00CF4C01"/>
    <w:rsid w:val="00D301D4"/>
    <w:rsid w:val="00D34532"/>
    <w:rsid w:val="00D370C0"/>
    <w:rsid w:val="00D42CC8"/>
    <w:rsid w:val="00D64764"/>
    <w:rsid w:val="00D837FF"/>
    <w:rsid w:val="00D8568A"/>
    <w:rsid w:val="00D925B4"/>
    <w:rsid w:val="00DA1006"/>
    <w:rsid w:val="00DA44B9"/>
    <w:rsid w:val="00DC2437"/>
    <w:rsid w:val="00DC2BE3"/>
    <w:rsid w:val="00DD25E6"/>
    <w:rsid w:val="00DD428E"/>
    <w:rsid w:val="00DD45E5"/>
    <w:rsid w:val="00DD619D"/>
    <w:rsid w:val="00DE1E0A"/>
    <w:rsid w:val="00E210C1"/>
    <w:rsid w:val="00E23FBE"/>
    <w:rsid w:val="00E4572A"/>
    <w:rsid w:val="00E62FC4"/>
    <w:rsid w:val="00E663E2"/>
    <w:rsid w:val="00E66A08"/>
    <w:rsid w:val="00E8735D"/>
    <w:rsid w:val="00EC6921"/>
    <w:rsid w:val="00ED300C"/>
    <w:rsid w:val="00ED55B9"/>
    <w:rsid w:val="00ED5CD2"/>
    <w:rsid w:val="00EE02B6"/>
    <w:rsid w:val="00EE7AB4"/>
    <w:rsid w:val="00F00578"/>
    <w:rsid w:val="00F25B47"/>
    <w:rsid w:val="00F67851"/>
    <w:rsid w:val="00F7751D"/>
    <w:rsid w:val="00F967BD"/>
    <w:rsid w:val="00F97DEC"/>
    <w:rsid w:val="00FB3969"/>
    <w:rsid w:val="00FB7BF2"/>
    <w:rsid w:val="00FD5882"/>
    <w:rsid w:val="00FE0FAB"/>
    <w:rsid w:val="00FF1052"/>
    <w:rsid w:val="00FF1A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F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6722"/>
    <w:pPr>
      <w:tabs>
        <w:tab w:val="center" w:pos="4320"/>
        <w:tab w:val="right" w:pos="8640"/>
      </w:tabs>
    </w:pPr>
  </w:style>
  <w:style w:type="character" w:customStyle="1" w:styleId="a4">
    <w:name w:val="Верхний колонтитул Знак"/>
    <w:basedOn w:val="a0"/>
    <w:link w:val="a3"/>
    <w:uiPriority w:val="99"/>
    <w:rsid w:val="00446722"/>
  </w:style>
  <w:style w:type="paragraph" w:styleId="a5">
    <w:name w:val="footer"/>
    <w:basedOn w:val="a"/>
    <w:link w:val="a6"/>
    <w:uiPriority w:val="99"/>
    <w:unhideWhenUsed/>
    <w:rsid w:val="00446722"/>
    <w:pPr>
      <w:tabs>
        <w:tab w:val="center" w:pos="4320"/>
        <w:tab w:val="right" w:pos="8640"/>
      </w:tabs>
    </w:pPr>
  </w:style>
  <w:style w:type="character" w:customStyle="1" w:styleId="a6">
    <w:name w:val="Нижний колонтитул Знак"/>
    <w:basedOn w:val="a0"/>
    <w:link w:val="a5"/>
    <w:uiPriority w:val="99"/>
    <w:rsid w:val="00446722"/>
  </w:style>
  <w:style w:type="paragraph" w:styleId="a7">
    <w:name w:val="Balloon Text"/>
    <w:basedOn w:val="a"/>
    <w:link w:val="a8"/>
    <w:uiPriority w:val="99"/>
    <w:semiHidden/>
    <w:unhideWhenUsed/>
    <w:rsid w:val="00446722"/>
    <w:rPr>
      <w:rFonts w:ascii="Lucida Grande" w:hAnsi="Lucida Grande" w:cs="Lucida Grande"/>
      <w:sz w:val="18"/>
      <w:szCs w:val="18"/>
    </w:rPr>
  </w:style>
  <w:style w:type="character" w:customStyle="1" w:styleId="a8">
    <w:name w:val="Текст выноски Знак"/>
    <w:basedOn w:val="a0"/>
    <w:link w:val="a7"/>
    <w:uiPriority w:val="99"/>
    <w:semiHidden/>
    <w:rsid w:val="00446722"/>
    <w:rPr>
      <w:rFonts w:ascii="Lucida Grande" w:hAnsi="Lucida Grande" w:cs="Lucida Grande"/>
      <w:sz w:val="18"/>
      <w:szCs w:val="18"/>
    </w:rPr>
  </w:style>
  <w:style w:type="table" w:styleId="a9">
    <w:name w:val="Table Grid"/>
    <w:basedOn w:val="a1"/>
    <w:uiPriority w:val="59"/>
    <w:rsid w:val="008762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496409"/>
  </w:style>
  <w:style w:type="character" w:styleId="ab">
    <w:name w:val="annotation reference"/>
    <w:basedOn w:val="a0"/>
    <w:uiPriority w:val="99"/>
    <w:semiHidden/>
    <w:unhideWhenUsed/>
    <w:rsid w:val="00303E13"/>
    <w:rPr>
      <w:sz w:val="16"/>
      <w:szCs w:val="16"/>
    </w:rPr>
  </w:style>
  <w:style w:type="paragraph" w:styleId="ac">
    <w:name w:val="annotation text"/>
    <w:basedOn w:val="a"/>
    <w:link w:val="ad"/>
    <w:uiPriority w:val="99"/>
    <w:semiHidden/>
    <w:unhideWhenUsed/>
    <w:rsid w:val="00303E13"/>
    <w:rPr>
      <w:sz w:val="20"/>
      <w:szCs w:val="20"/>
    </w:rPr>
  </w:style>
  <w:style w:type="character" w:customStyle="1" w:styleId="ad">
    <w:name w:val="Текст примечания Знак"/>
    <w:basedOn w:val="a0"/>
    <w:link w:val="ac"/>
    <w:uiPriority w:val="99"/>
    <w:semiHidden/>
    <w:rsid w:val="00303E13"/>
    <w:rPr>
      <w:sz w:val="20"/>
      <w:szCs w:val="20"/>
    </w:rPr>
  </w:style>
  <w:style w:type="paragraph" w:styleId="ae">
    <w:name w:val="annotation subject"/>
    <w:basedOn w:val="ac"/>
    <w:next w:val="ac"/>
    <w:link w:val="af"/>
    <w:uiPriority w:val="99"/>
    <w:semiHidden/>
    <w:unhideWhenUsed/>
    <w:rsid w:val="00303E13"/>
    <w:rPr>
      <w:b/>
      <w:bCs/>
    </w:rPr>
  </w:style>
  <w:style w:type="character" w:customStyle="1" w:styleId="af">
    <w:name w:val="Тема примечания Знак"/>
    <w:basedOn w:val="ad"/>
    <w:link w:val="ae"/>
    <w:uiPriority w:val="99"/>
    <w:semiHidden/>
    <w:rsid w:val="00303E13"/>
    <w:rPr>
      <w:b/>
      <w:bCs/>
      <w:sz w:val="20"/>
      <w:szCs w:val="20"/>
    </w:rPr>
  </w:style>
  <w:style w:type="paragraph" w:styleId="af0">
    <w:name w:val="List Paragraph"/>
    <w:basedOn w:val="a"/>
    <w:uiPriority w:val="34"/>
    <w:qFormat/>
    <w:rsid w:val="00D925B4"/>
    <w:pPr>
      <w:ind w:left="720"/>
      <w:contextualSpacing/>
    </w:pPr>
  </w:style>
  <w:style w:type="character" w:styleId="af1">
    <w:name w:val="Hyperlink"/>
    <w:basedOn w:val="a0"/>
    <w:uiPriority w:val="99"/>
    <w:unhideWhenUsed/>
    <w:rsid w:val="00A70A9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2795109">
      <w:bodyDiv w:val="1"/>
      <w:marLeft w:val="0"/>
      <w:marRight w:val="0"/>
      <w:marTop w:val="0"/>
      <w:marBottom w:val="0"/>
      <w:divBdr>
        <w:top w:val="none" w:sz="0" w:space="0" w:color="auto"/>
        <w:left w:val="none" w:sz="0" w:space="0" w:color="auto"/>
        <w:bottom w:val="none" w:sz="0" w:space="0" w:color="auto"/>
        <w:right w:val="none" w:sz="0" w:space="0" w:color="auto"/>
      </w:divBdr>
    </w:div>
    <w:div w:id="360135520">
      <w:bodyDiv w:val="1"/>
      <w:marLeft w:val="0"/>
      <w:marRight w:val="0"/>
      <w:marTop w:val="0"/>
      <w:marBottom w:val="0"/>
      <w:divBdr>
        <w:top w:val="none" w:sz="0" w:space="0" w:color="auto"/>
        <w:left w:val="none" w:sz="0" w:space="0" w:color="auto"/>
        <w:bottom w:val="none" w:sz="0" w:space="0" w:color="auto"/>
        <w:right w:val="none" w:sz="0" w:space="0" w:color="auto"/>
      </w:divBdr>
    </w:div>
    <w:div w:id="380400962">
      <w:bodyDiv w:val="1"/>
      <w:marLeft w:val="0"/>
      <w:marRight w:val="0"/>
      <w:marTop w:val="0"/>
      <w:marBottom w:val="0"/>
      <w:divBdr>
        <w:top w:val="none" w:sz="0" w:space="0" w:color="auto"/>
        <w:left w:val="none" w:sz="0" w:space="0" w:color="auto"/>
        <w:bottom w:val="none" w:sz="0" w:space="0" w:color="auto"/>
        <w:right w:val="none" w:sz="0" w:space="0" w:color="auto"/>
      </w:divBdr>
    </w:div>
    <w:div w:id="1260719823">
      <w:bodyDiv w:val="1"/>
      <w:marLeft w:val="0"/>
      <w:marRight w:val="0"/>
      <w:marTop w:val="0"/>
      <w:marBottom w:val="0"/>
      <w:divBdr>
        <w:top w:val="none" w:sz="0" w:space="0" w:color="auto"/>
        <w:left w:val="none" w:sz="0" w:space="0" w:color="auto"/>
        <w:bottom w:val="none" w:sz="0" w:space="0" w:color="auto"/>
        <w:right w:val="none" w:sz="0" w:space="0" w:color="auto"/>
      </w:divBdr>
    </w:div>
    <w:div w:id="1378512638">
      <w:bodyDiv w:val="1"/>
      <w:marLeft w:val="0"/>
      <w:marRight w:val="0"/>
      <w:marTop w:val="0"/>
      <w:marBottom w:val="0"/>
      <w:divBdr>
        <w:top w:val="none" w:sz="0" w:space="0" w:color="auto"/>
        <w:left w:val="none" w:sz="0" w:space="0" w:color="auto"/>
        <w:bottom w:val="none" w:sz="0" w:space="0" w:color="auto"/>
        <w:right w:val="none" w:sz="0" w:space="0" w:color="auto"/>
      </w:divBdr>
    </w:div>
    <w:div w:id="1611933852">
      <w:bodyDiv w:val="1"/>
      <w:marLeft w:val="0"/>
      <w:marRight w:val="0"/>
      <w:marTop w:val="0"/>
      <w:marBottom w:val="0"/>
      <w:divBdr>
        <w:top w:val="none" w:sz="0" w:space="0" w:color="auto"/>
        <w:left w:val="none" w:sz="0" w:space="0" w:color="auto"/>
        <w:bottom w:val="none" w:sz="0" w:space="0" w:color="auto"/>
        <w:right w:val="none" w:sz="0" w:space="0" w:color="auto"/>
      </w:divBdr>
    </w:div>
    <w:div w:id="1637682703">
      <w:bodyDiv w:val="1"/>
      <w:marLeft w:val="0"/>
      <w:marRight w:val="0"/>
      <w:marTop w:val="0"/>
      <w:marBottom w:val="0"/>
      <w:divBdr>
        <w:top w:val="none" w:sz="0" w:space="0" w:color="auto"/>
        <w:left w:val="none" w:sz="0" w:space="0" w:color="auto"/>
        <w:bottom w:val="none" w:sz="0" w:space="0" w:color="auto"/>
        <w:right w:val="none" w:sz="0" w:space="0" w:color="auto"/>
      </w:divBdr>
    </w:div>
    <w:div w:id="1649700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ok.dnep.com.ua/hom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738355CEFAEEA42AFF7AC62DA3FA69E"/>
        <w:category>
          <w:name w:val="General"/>
          <w:gallery w:val="placeholder"/>
        </w:category>
        <w:types>
          <w:type w:val="bbPlcHdr"/>
        </w:types>
        <w:behaviors>
          <w:behavior w:val="content"/>
        </w:behaviors>
        <w:guid w:val="{3631B257-FD56-9E45-869F-F0C8F6032DA1}"/>
      </w:docPartPr>
      <w:docPartBody>
        <w:p w:rsidR="00B854F2" w:rsidRDefault="00184843" w:rsidP="00184843">
          <w:pPr>
            <w:pStyle w:val="E738355CEFAEEA42AFF7AC62DA3FA69E"/>
          </w:pPr>
          <w:r>
            <w:t>[Type text]</w:t>
          </w:r>
        </w:p>
      </w:docPartBody>
    </w:docPart>
    <w:docPart>
      <w:docPartPr>
        <w:name w:val="80F1829B7DF05C488A8E24B7DD5CF738"/>
        <w:category>
          <w:name w:val="General"/>
          <w:gallery w:val="placeholder"/>
        </w:category>
        <w:types>
          <w:type w:val="bbPlcHdr"/>
        </w:types>
        <w:behaviors>
          <w:behavior w:val="content"/>
        </w:behaviors>
        <w:guid w:val="{98544781-E62D-AD4D-9A05-F9E9226EA6E3}"/>
      </w:docPartPr>
      <w:docPartBody>
        <w:p w:rsidR="00B854F2" w:rsidRDefault="00184843" w:rsidP="00184843">
          <w:pPr>
            <w:pStyle w:val="80F1829B7DF05C488A8E24B7DD5CF738"/>
          </w:pPr>
          <w:r>
            <w:t>[Type text]</w:t>
          </w:r>
        </w:p>
      </w:docPartBody>
    </w:docPart>
    <w:docPart>
      <w:docPartPr>
        <w:name w:val="61C08E9EDACAF14EBC5DE5ECC3498F0C"/>
        <w:category>
          <w:name w:val="General"/>
          <w:gallery w:val="placeholder"/>
        </w:category>
        <w:types>
          <w:type w:val="bbPlcHdr"/>
        </w:types>
        <w:behaviors>
          <w:behavior w:val="content"/>
        </w:behaviors>
        <w:guid w:val="{DEE095EC-16FA-8545-BBE7-2B1225102CFE}"/>
      </w:docPartPr>
      <w:docPartBody>
        <w:p w:rsidR="00B854F2" w:rsidRDefault="00184843" w:rsidP="00184843">
          <w:pPr>
            <w:pStyle w:val="61C08E9EDACAF14EBC5DE5ECC3498F0C"/>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184843"/>
    <w:rsid w:val="0007669C"/>
    <w:rsid w:val="00090730"/>
    <w:rsid w:val="000F4FF0"/>
    <w:rsid w:val="00127CEA"/>
    <w:rsid w:val="00154C0F"/>
    <w:rsid w:val="00184843"/>
    <w:rsid w:val="00234A4E"/>
    <w:rsid w:val="00241C55"/>
    <w:rsid w:val="00295AB5"/>
    <w:rsid w:val="002C4E26"/>
    <w:rsid w:val="002D0F3B"/>
    <w:rsid w:val="002E68D1"/>
    <w:rsid w:val="002F3256"/>
    <w:rsid w:val="00324C59"/>
    <w:rsid w:val="003518B3"/>
    <w:rsid w:val="003B72CA"/>
    <w:rsid w:val="00406C58"/>
    <w:rsid w:val="00460B3E"/>
    <w:rsid w:val="00512105"/>
    <w:rsid w:val="006815C5"/>
    <w:rsid w:val="006D14A4"/>
    <w:rsid w:val="006F2A2C"/>
    <w:rsid w:val="00781443"/>
    <w:rsid w:val="008250E5"/>
    <w:rsid w:val="00885A96"/>
    <w:rsid w:val="008B29EA"/>
    <w:rsid w:val="00966103"/>
    <w:rsid w:val="00990060"/>
    <w:rsid w:val="00996D89"/>
    <w:rsid w:val="009E71A0"/>
    <w:rsid w:val="00A54AF0"/>
    <w:rsid w:val="00B4561A"/>
    <w:rsid w:val="00B854F2"/>
    <w:rsid w:val="00C02099"/>
    <w:rsid w:val="00C20229"/>
    <w:rsid w:val="00C327EC"/>
    <w:rsid w:val="00C546B1"/>
    <w:rsid w:val="00CA5C51"/>
    <w:rsid w:val="00D303C8"/>
    <w:rsid w:val="00D33194"/>
    <w:rsid w:val="00DD1198"/>
    <w:rsid w:val="00E07A50"/>
    <w:rsid w:val="00E54F1E"/>
    <w:rsid w:val="00EE35BF"/>
    <w:rsid w:val="00FA61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4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738355CEFAEEA42AFF7AC62DA3FA69E">
    <w:name w:val="E738355CEFAEEA42AFF7AC62DA3FA69E"/>
    <w:rsid w:val="00184843"/>
  </w:style>
  <w:style w:type="paragraph" w:customStyle="1" w:styleId="80F1829B7DF05C488A8E24B7DD5CF738">
    <w:name w:val="80F1829B7DF05C488A8E24B7DD5CF738"/>
    <w:rsid w:val="00184843"/>
  </w:style>
  <w:style w:type="paragraph" w:customStyle="1" w:styleId="61C08E9EDACAF14EBC5DE5ECC3498F0C">
    <w:name w:val="61C08E9EDACAF14EBC5DE5ECC3498F0C"/>
    <w:rsid w:val="00184843"/>
  </w:style>
  <w:style w:type="paragraph" w:customStyle="1" w:styleId="A70F181B0CB68F48B4FAD50144C0EE8C">
    <w:name w:val="A70F181B0CB68F48B4FAD50144C0EE8C"/>
    <w:rsid w:val="00184843"/>
  </w:style>
  <w:style w:type="paragraph" w:customStyle="1" w:styleId="E0D7C485AB2A9244A1BC336237922B7F">
    <w:name w:val="E0D7C485AB2A9244A1BC336237922B7F"/>
    <w:rsid w:val="00184843"/>
  </w:style>
  <w:style w:type="paragraph" w:customStyle="1" w:styleId="EAC8E1F53AF2F84CA873C7809B7F8BF3">
    <w:name w:val="EAC8E1F53AF2F84CA873C7809B7F8BF3"/>
    <w:rsid w:val="00184843"/>
  </w:style>
  <w:style w:type="paragraph" w:customStyle="1" w:styleId="11026A4F9897BB40A98B1454D88A723A">
    <w:name w:val="11026A4F9897BB40A98B1454D88A723A"/>
    <w:rsid w:val="00184843"/>
  </w:style>
  <w:style w:type="paragraph" w:customStyle="1" w:styleId="6F01EF7681D98C49985B712169651F14">
    <w:name w:val="6F01EF7681D98C49985B712169651F14"/>
    <w:rsid w:val="00184843"/>
  </w:style>
  <w:style w:type="paragraph" w:customStyle="1" w:styleId="728F201E947CEC4885A544BBAF6F0A09">
    <w:name w:val="728F201E947CEC4885A544BBAF6F0A09"/>
    <w:rsid w:val="00184843"/>
  </w:style>
  <w:style w:type="paragraph" w:customStyle="1" w:styleId="96A7452D62B547439169521C66DB1573">
    <w:name w:val="96A7452D62B547439169521C66DB1573"/>
    <w:rsid w:val="00184843"/>
  </w:style>
  <w:style w:type="paragraph" w:customStyle="1" w:styleId="838F2B05AA76474EADE0ADB3C9DDFA78">
    <w:name w:val="838F2B05AA76474EADE0ADB3C9DDFA78"/>
    <w:rsid w:val="00184843"/>
  </w:style>
  <w:style w:type="paragraph" w:customStyle="1" w:styleId="3655C32EE6BFF6408079C1FE9CE5114F">
    <w:name w:val="3655C32EE6BFF6408079C1FE9CE5114F"/>
    <w:rsid w:val="00184843"/>
  </w:style>
  <w:style w:type="paragraph" w:customStyle="1" w:styleId="A03BC6E859902F43A8F9019F81E991A2">
    <w:name w:val="A03BC6E859902F43A8F9019F81E991A2"/>
    <w:rsid w:val="00184843"/>
  </w:style>
  <w:style w:type="paragraph" w:customStyle="1" w:styleId="7A828DA43D2DCE46970A334BF5A75AF4">
    <w:name w:val="7A828DA43D2DCE46970A334BF5A75AF4"/>
    <w:rsid w:val="00184843"/>
  </w:style>
  <w:style w:type="paragraph" w:customStyle="1" w:styleId="1E1C7CB32660E14EBFB9122CC5654EDA">
    <w:name w:val="1E1C7CB32660E14EBFB9122CC5654EDA"/>
    <w:rsid w:val="00184843"/>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A03BD-7122-4380-B5DD-CC76A11DC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362</Words>
  <Characters>2067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Sablya</Company>
  <LinksUpToDate>false</LinksUpToDate>
  <CharactersWithSpaces>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Pogrebniak</dc:creator>
  <cp:keywords/>
  <dc:description/>
  <cp:lastModifiedBy>1</cp:lastModifiedBy>
  <cp:revision>64</cp:revision>
  <cp:lastPrinted>2013-06-03T06:58:00Z</cp:lastPrinted>
  <dcterms:created xsi:type="dcterms:W3CDTF">2019-02-05T08:52:00Z</dcterms:created>
  <dcterms:modified xsi:type="dcterms:W3CDTF">2019-08-12T12:48:00Z</dcterms:modified>
</cp:coreProperties>
</file>