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CC4E54" w:rsidRPr="00A44E1A" w:rsidTr="00D56B50">
        <w:trPr>
          <w:trHeight w:val="1698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CC4E54" w:rsidRDefault="00CC4E54" w:rsidP="00D56B50">
            <w:pPr>
              <w:spacing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</w:t>
            </w:r>
            <w:proofErr w:type="gramEnd"/>
            <w:r w:rsidRPr="00A44E1A">
              <w:rPr>
                <w:rFonts w:ascii="Times New Roman" w:hAnsi="Times New Roman" w:cs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CC4E54" w:rsidRDefault="00CC4E5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 xml:space="preserve"> ІНФОРМАЦІЙНА КАРТКА</w:t>
            </w:r>
          </w:p>
          <w:p w:rsidR="00CC4E54" w:rsidRPr="00A44E1A" w:rsidRDefault="00CC4E5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CC4E54" w:rsidRPr="00B40FC9" w:rsidRDefault="00CC4E5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FC9">
              <w:rPr>
                <w:rFonts w:ascii="Times New Roman" w:hAnsi="Times New Roman" w:cs="Times New Roman"/>
                <w:u w:val="single"/>
              </w:rPr>
              <w:t xml:space="preserve">ВИДАЧА ВИТЯГУ </w:t>
            </w:r>
            <w:proofErr w:type="gramStart"/>
            <w:r w:rsidRPr="00B40FC9">
              <w:rPr>
                <w:rFonts w:ascii="Times New Roman" w:hAnsi="Times New Roman" w:cs="Times New Roman"/>
                <w:u w:val="single"/>
              </w:rPr>
              <w:t>З</w:t>
            </w:r>
            <w:proofErr w:type="gramEnd"/>
            <w:r w:rsidRPr="00B40FC9">
              <w:rPr>
                <w:rFonts w:ascii="Times New Roman" w:hAnsi="Times New Roman" w:cs="Times New Roman"/>
                <w:u w:val="single"/>
              </w:rPr>
              <w:t xml:space="preserve">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:rsidR="00CC4E54" w:rsidRPr="00B40FC9" w:rsidRDefault="00CC4E54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proofErr w:type="spellStart"/>
            <w:r w:rsidRPr="00B4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Відді</w:t>
            </w:r>
            <w:proofErr w:type="spellEnd"/>
            <w:r w:rsidRPr="00B4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Держземагенства</w:t>
            </w:r>
            <w:proofErr w:type="spellEnd"/>
            <w:r w:rsidRPr="00B4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Широківському</w:t>
            </w:r>
            <w:proofErr w:type="spellEnd"/>
            <w:r w:rsidRPr="00B4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районі Дніпропетровської області</w:t>
            </w:r>
          </w:p>
          <w:p w:rsidR="00CC4E54" w:rsidRPr="00A44E1A" w:rsidRDefault="00CC4E54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E54" w:rsidRPr="00A44E1A" w:rsidTr="00D56B50">
        <w:trPr>
          <w:trHeight w:val="77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E54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нформація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A44E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ind w:firstLine="130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2C42F6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2C42F6" w:rsidRDefault="00CC4E54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CC4E54" w:rsidRPr="00A44E1A" w:rsidRDefault="00CC4E54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2C42F6" w:rsidRDefault="00CC4E54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CC4E54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29 Закону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кадастр”</w:t>
            </w:r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стр</w:t>
            </w:r>
            <w:proofErr w:type="gramEnd"/>
            <w:r w:rsidRPr="00A44E1A">
              <w:rPr>
                <w:rFonts w:ascii="Times New Roman" w:hAnsi="Times New Roman" w:cs="Times New Roman"/>
              </w:rPr>
              <w:t>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Пункти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125, 126, 127, 165 Порядку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Міні</w:t>
            </w:r>
            <w:proofErr w:type="gramStart"/>
            <w:r w:rsidRPr="00B40FC9">
              <w:rPr>
                <w:rFonts w:ascii="Times New Roman" w:hAnsi="Times New Roman" w:cs="Times New Roman"/>
              </w:rPr>
              <w:t>стр</w:t>
            </w:r>
            <w:proofErr w:type="gramEnd"/>
            <w:r w:rsidRPr="00B40FC9">
              <w:rPr>
                <w:rFonts w:ascii="Times New Roman" w:hAnsi="Times New Roman" w:cs="Times New Roman"/>
              </w:rPr>
              <w:t>ів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17.10.2012 № 1051 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 w:cs="Times New Roman"/>
              </w:rPr>
              <w:t>/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CC4E54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0FC9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змін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 них) до Державного земельного кадастру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межі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r w:rsidRPr="00B40FC9">
              <w:rPr>
                <w:rFonts w:ascii="Times New Roman" w:hAnsi="Times New Roman" w:cs="Times New Roman"/>
              </w:rPr>
              <w:t>1. 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за формою,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встановленою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Порядком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затвердженим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Міні</w:t>
            </w:r>
            <w:proofErr w:type="gramStart"/>
            <w:r w:rsidRPr="00B40FC9">
              <w:rPr>
                <w:rFonts w:ascii="Times New Roman" w:hAnsi="Times New Roman" w:cs="Times New Roman"/>
              </w:rPr>
              <w:t>стр</w:t>
            </w:r>
            <w:proofErr w:type="gramEnd"/>
            <w:r w:rsidRPr="00B40FC9">
              <w:rPr>
                <w:rFonts w:ascii="Times New Roman" w:hAnsi="Times New Roman" w:cs="Times New Roman"/>
              </w:rPr>
              <w:t>ів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17.10.2012 № 1051  </w:t>
            </w:r>
          </w:p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r w:rsidRPr="00B40FC9">
              <w:rPr>
                <w:rFonts w:ascii="Times New Roman" w:hAnsi="Times New Roman" w:cs="Times New Roman"/>
              </w:rPr>
              <w:t>2. 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B40FC9">
              <w:rPr>
                <w:rFonts w:ascii="Times New Roman" w:hAnsi="Times New Roman" w:cs="Times New Roman"/>
              </w:rPr>
              <w:t>п</w:t>
            </w:r>
            <w:proofErr w:type="gramEnd"/>
            <w:r w:rsidRPr="00B40FC9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яких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виникає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із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меж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lastRenderedPageBreak/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поширюється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таке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право</w:t>
            </w:r>
          </w:p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r w:rsidRPr="00B40FC9">
              <w:rPr>
                <w:rFonts w:ascii="Times New Roman" w:hAnsi="Times New Roman" w:cs="Times New Roman"/>
              </w:rPr>
              <w:t>3. 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Документацію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із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щодо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меж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40FC9">
              <w:rPr>
                <w:rFonts w:ascii="Times New Roman" w:hAnsi="Times New Roman" w:cs="Times New Roman"/>
              </w:rPr>
              <w:t>на</w:t>
            </w:r>
            <w:proofErr w:type="gram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FC9">
              <w:rPr>
                <w:rFonts w:ascii="Times New Roman" w:hAnsi="Times New Roman" w:cs="Times New Roman"/>
              </w:rPr>
              <w:t>яку</w:t>
            </w:r>
            <w:proofErr w:type="gram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поширюється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</w:p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r w:rsidRPr="00B40FC9">
              <w:rPr>
                <w:rFonts w:ascii="Times New Roman" w:hAnsi="Times New Roman" w:cs="Times New Roman"/>
              </w:rPr>
              <w:t>4. </w:t>
            </w:r>
            <w:proofErr w:type="spellStart"/>
            <w:r w:rsidRPr="00B40FC9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документ</w:t>
            </w:r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подаються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державному кадастровому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реєстратору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територіального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A44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A44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>: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яких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 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E1A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pStyle w:val="a10"/>
              <w:keepNext/>
              <w:spacing w:before="240" w:beforeAutospacing="0" w:after="24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E1A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A44E1A">
              <w:rPr>
                <w:sz w:val="22"/>
                <w:szCs w:val="22"/>
              </w:rPr>
              <w:t> </w:t>
            </w:r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 </w:t>
            </w:r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з Державного земельного кадастру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B40FC9">
              <w:rPr>
                <w:rFonts w:ascii="Times New Roman" w:hAnsi="Times New Roman" w:cs="Times New Roman"/>
              </w:rPr>
              <w:t>п</w:t>
            </w:r>
            <w:proofErr w:type="gramEnd"/>
            <w:r w:rsidRPr="00B40FC9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 Державного земельного кадастру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межі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яка 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у строк,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що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днів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заяви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FC9">
              <w:rPr>
                <w:rFonts w:ascii="Times New Roman" w:hAnsi="Times New Roman"/>
                <w:sz w:val="22"/>
                <w:szCs w:val="22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CC4E54" w:rsidRPr="00B40FC9" w:rsidRDefault="00CC4E54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FC9">
              <w:rPr>
                <w:rFonts w:ascii="Times New Roman" w:hAnsi="Times New Roman"/>
                <w:sz w:val="22"/>
                <w:szCs w:val="22"/>
              </w:rPr>
              <w:t>2. Заявником подано документи не в повному обсязі</w:t>
            </w:r>
          </w:p>
          <w:p w:rsidR="00CC4E54" w:rsidRPr="00B40FC9" w:rsidRDefault="00CC4E54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FC9">
              <w:rPr>
                <w:rFonts w:ascii="Times New Roman" w:hAnsi="Times New Roman"/>
                <w:sz w:val="22"/>
                <w:szCs w:val="22"/>
              </w:rPr>
              <w:t>3. Подані документи не відповідають вимогам законодавства</w:t>
            </w:r>
          </w:p>
          <w:p w:rsidR="00CC4E54" w:rsidRPr="00B40FC9" w:rsidRDefault="00CC4E54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FC9">
              <w:rPr>
                <w:rFonts w:ascii="Times New Roman" w:hAnsi="Times New Roman"/>
                <w:sz w:val="22"/>
                <w:szCs w:val="22"/>
              </w:rPr>
              <w:t>4. Із заявою звернулася неналежна особа</w:t>
            </w:r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з Державного земельного кадастру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B40FC9">
              <w:rPr>
                <w:rFonts w:ascii="Times New Roman" w:hAnsi="Times New Roman" w:cs="Times New Roman"/>
              </w:rPr>
              <w:t>п</w:t>
            </w:r>
            <w:proofErr w:type="gramEnd"/>
            <w:r w:rsidRPr="00B40FC9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 Державного земельного кадастру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межі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або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змін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 них) до Державного земельного кадастру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межі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E54" w:rsidRPr="00B40FC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B40FC9" w:rsidRDefault="00CC4E54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FC9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з Державного земельного кадастру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B40FC9">
              <w:rPr>
                <w:rFonts w:ascii="Times New Roman" w:hAnsi="Times New Roman" w:cs="Times New Roman"/>
              </w:rPr>
              <w:t>п</w:t>
            </w:r>
            <w:proofErr w:type="gramEnd"/>
            <w:r w:rsidRPr="00B40FC9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 Державного земельного кадастру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межі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lastRenderedPageBreak/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або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змін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до них) до Державного земельного кадастру про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межі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Pr="00B40FC9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суборенди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  <w:lang w:eastAsia="uk-UA"/>
              </w:rPr>
              <w:t>отримується</w:t>
            </w:r>
            <w:proofErr w:type="spellEnd"/>
            <w:r w:rsidRPr="00B40FC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40FC9">
              <w:rPr>
                <w:rFonts w:ascii="Times New Roman" w:hAnsi="Times New Roman" w:cs="Times New Roman"/>
                <w:lang w:eastAsia="uk-UA"/>
              </w:rPr>
              <w:t>безпосередньо</w:t>
            </w:r>
            <w:proofErr w:type="spellEnd"/>
            <w:r w:rsidRPr="00B40FC9">
              <w:rPr>
                <w:rFonts w:ascii="Times New Roman" w:hAnsi="Times New Roman" w:cs="Times New Roman"/>
              </w:rPr>
              <w:t xml:space="preserve"> у державного кадастрового </w:t>
            </w:r>
            <w:proofErr w:type="spellStart"/>
            <w:r w:rsidRPr="00B40FC9">
              <w:rPr>
                <w:rFonts w:ascii="Times New Roman" w:hAnsi="Times New Roman" w:cs="Times New Roman"/>
              </w:rPr>
              <w:t>реєстратора</w:t>
            </w:r>
            <w:proofErr w:type="spellEnd"/>
          </w:p>
        </w:tc>
      </w:tr>
      <w:tr w:rsidR="00CC4E54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lastRenderedPageBreak/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54" w:rsidRPr="00A44E1A" w:rsidRDefault="00CC4E54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77A5" w:rsidRDefault="009177A5" w:rsidP="00CC4E54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48"/>
    <w:rsid w:val="009177A5"/>
    <w:rsid w:val="00BB6F48"/>
    <w:rsid w:val="00C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E54"/>
  </w:style>
  <w:style w:type="character" w:customStyle="1" w:styleId="spelle">
    <w:name w:val="spelle"/>
    <w:basedOn w:val="a0"/>
    <w:rsid w:val="00CC4E54"/>
  </w:style>
  <w:style w:type="paragraph" w:customStyle="1" w:styleId="a3">
    <w:name w:val="Нормальний текст"/>
    <w:basedOn w:val="a"/>
    <w:rsid w:val="00CC4E5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10">
    <w:name w:val="a1"/>
    <w:basedOn w:val="a"/>
    <w:rsid w:val="00C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E54"/>
  </w:style>
  <w:style w:type="character" w:customStyle="1" w:styleId="spelle">
    <w:name w:val="spelle"/>
    <w:basedOn w:val="a0"/>
    <w:rsid w:val="00CC4E54"/>
  </w:style>
  <w:style w:type="paragraph" w:customStyle="1" w:styleId="a3">
    <w:name w:val="Нормальний текст"/>
    <w:basedOn w:val="a"/>
    <w:rsid w:val="00CC4E5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10">
    <w:name w:val="a1"/>
    <w:basedOn w:val="a"/>
    <w:rsid w:val="00C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2014-12-04T18:38:00Z</dcterms:created>
  <dcterms:modified xsi:type="dcterms:W3CDTF">2014-12-04T18:39:00Z</dcterms:modified>
</cp:coreProperties>
</file>